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5647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bCs/>
          <w:color w:val="auto"/>
          <w:sz w:val="20"/>
          <w:lang w:eastAsia="en-US"/>
        </w:rPr>
      </w:pPr>
      <w:r>
        <w:rPr>
          <w:rFonts w:ascii="Tahoma" w:eastAsia="Calibri" w:hAnsi="Tahoma" w:cs="Tahoma"/>
          <w:bCs/>
          <w:color w:val="auto"/>
          <w:sz w:val="20"/>
          <w:lang w:eastAsia="en-US"/>
        </w:rPr>
        <w:t>Индивидуальный предприниматель</w:t>
      </w:r>
    </w:p>
    <w:p w14:paraId="320BCA2B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color w:val="auto"/>
          <w:sz w:val="20"/>
          <w:lang w:eastAsia="en-US"/>
        </w:rPr>
      </w:pPr>
      <w:r>
        <w:rPr>
          <w:rFonts w:ascii="Tahoma" w:eastAsia="Calibri" w:hAnsi="Tahoma" w:cs="Tahoma"/>
          <w:bCs/>
          <w:color w:val="auto"/>
          <w:sz w:val="20"/>
          <w:lang w:eastAsia="en-US"/>
        </w:rPr>
        <w:t>Кураков Сергей Петрович</w:t>
      </w:r>
    </w:p>
    <w:p w14:paraId="0957AE70" w14:textId="77777777" w:rsidR="009E5A1E" w:rsidRDefault="00415A2B">
      <w:pPr>
        <w:spacing w:line="259" w:lineRule="auto"/>
        <w:jc w:val="right"/>
        <w:rPr>
          <w:rFonts w:ascii="Tahoma" w:hAnsi="Tahoma" w:cs="Tahoma"/>
          <w:color w:val="auto"/>
          <w:sz w:val="20"/>
        </w:rPr>
      </w:pPr>
      <w:r>
        <w:rPr>
          <w:rFonts w:ascii="Tahoma" w:hAnsi="Tahoma" w:cs="Tahoma"/>
          <w:color w:val="auto"/>
          <w:sz w:val="20"/>
        </w:rPr>
        <w:t xml:space="preserve">ИНН 732710681300, ОГРНИП 324730000027215 </w:t>
      </w:r>
    </w:p>
    <w:p w14:paraId="03CBB7DD" w14:textId="77777777" w:rsidR="009E5A1E" w:rsidRDefault="00415A2B">
      <w:pPr>
        <w:spacing w:line="259" w:lineRule="auto"/>
        <w:jc w:val="right"/>
        <w:rPr>
          <w:rFonts w:ascii="Tahoma" w:hAnsi="Tahoma" w:cs="Tahoma"/>
          <w:color w:val="auto"/>
          <w:sz w:val="20"/>
        </w:rPr>
      </w:pPr>
      <w:r>
        <w:rPr>
          <w:rFonts w:ascii="Tahoma" w:eastAsia="Calibri" w:hAnsi="Tahoma" w:cs="Tahoma"/>
          <w:color w:val="auto"/>
          <w:sz w:val="20"/>
          <w:lang w:eastAsia="en-US"/>
        </w:rPr>
        <w:t xml:space="preserve">Официальный сайт: </w:t>
      </w:r>
      <w:r>
        <w:rPr>
          <w:rFonts w:ascii="Tahoma" w:hAnsi="Tahoma" w:cs="Tahoma"/>
          <w:color w:val="auto"/>
          <w:sz w:val="20"/>
          <w:shd w:val="clear" w:color="auto" w:fill="FFFFFF"/>
        </w:rPr>
        <w:t>https://</w:t>
      </w:r>
      <w:r>
        <w:rPr>
          <w:rFonts w:ascii="Tahoma" w:hAnsi="Tahoma" w:cs="Tahoma"/>
          <w:color w:val="auto"/>
          <w:sz w:val="20"/>
        </w:rPr>
        <w:t>rieltinvest.ru</w:t>
      </w:r>
    </w:p>
    <w:p w14:paraId="39593D1A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color w:val="auto"/>
          <w:sz w:val="20"/>
          <w:lang w:eastAsia="en-US"/>
        </w:rPr>
      </w:pPr>
      <w:r>
        <w:rPr>
          <w:rFonts w:ascii="Tahoma" w:eastAsia="Calibri" w:hAnsi="Tahoma" w:cs="Tahoma"/>
          <w:color w:val="auto"/>
          <w:sz w:val="20"/>
          <w:lang w:val="en-US" w:eastAsia="en-US"/>
        </w:rPr>
        <w:t>E</w:t>
      </w:r>
      <w:r>
        <w:rPr>
          <w:rFonts w:ascii="Tahoma" w:eastAsia="Calibri" w:hAnsi="Tahoma" w:cs="Tahoma"/>
          <w:color w:val="auto"/>
          <w:sz w:val="20"/>
          <w:lang w:eastAsia="en-US"/>
        </w:rPr>
        <w:t>-</w:t>
      </w:r>
      <w:r>
        <w:rPr>
          <w:rFonts w:ascii="Tahoma" w:eastAsia="Calibri" w:hAnsi="Tahoma" w:cs="Tahoma"/>
          <w:color w:val="auto"/>
          <w:sz w:val="20"/>
          <w:lang w:val="en-US" w:eastAsia="en-US"/>
        </w:rPr>
        <w:t>mail</w:t>
      </w:r>
      <w:r>
        <w:rPr>
          <w:rFonts w:ascii="Tahoma" w:eastAsia="Calibri" w:hAnsi="Tahoma" w:cs="Tahoma"/>
          <w:color w:val="auto"/>
          <w:sz w:val="20"/>
          <w:lang w:eastAsia="en-US"/>
        </w:rPr>
        <w:t xml:space="preserve">: 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mnv</w:t>
      </w:r>
      <w:proofErr w:type="spellEnd"/>
      <w:r>
        <w:rPr>
          <w:rFonts w:ascii="Tahoma" w:eastAsia="Calibri" w:hAnsi="Tahoma" w:cs="Tahoma"/>
          <w:color w:val="auto"/>
          <w:sz w:val="20"/>
          <w:lang w:eastAsia="en-US"/>
        </w:rPr>
        <w:t>.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rk</w:t>
      </w:r>
      <w:proofErr w:type="spellEnd"/>
      <w:r>
        <w:rPr>
          <w:rFonts w:ascii="Tahoma" w:eastAsia="Calibri" w:hAnsi="Tahoma" w:cs="Tahoma"/>
          <w:color w:val="auto"/>
          <w:sz w:val="20"/>
          <w:lang w:eastAsia="en-US"/>
        </w:rPr>
        <w:t>@</w:t>
      </w:r>
      <w:r>
        <w:rPr>
          <w:rFonts w:ascii="Tahoma" w:eastAsia="Calibri" w:hAnsi="Tahoma" w:cs="Tahoma"/>
          <w:color w:val="auto"/>
          <w:sz w:val="20"/>
          <w:lang w:val="en-US" w:eastAsia="en-US"/>
        </w:rPr>
        <w:t>mail</w:t>
      </w:r>
      <w:r>
        <w:rPr>
          <w:rFonts w:ascii="Tahoma" w:eastAsia="Calibri" w:hAnsi="Tahoma" w:cs="Tahoma"/>
          <w:color w:val="auto"/>
          <w:sz w:val="20"/>
          <w:lang w:eastAsia="en-US"/>
        </w:rPr>
        <w:t>.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ru</w:t>
      </w:r>
      <w:proofErr w:type="spellEnd"/>
    </w:p>
    <w:p w14:paraId="2F89E18B" w14:textId="344BC2C0" w:rsidR="009E5A1E" w:rsidRDefault="00415A2B">
      <w:pPr>
        <w:widowControl w:val="0"/>
        <w:spacing w:line="240" w:lineRule="auto"/>
        <w:jc w:val="right"/>
        <w:rPr>
          <w:rFonts w:ascii="Tahoma" w:hAnsi="Tahoma" w:cs="Tahoma"/>
          <w:b/>
          <w:color w:val="auto"/>
          <w:sz w:val="20"/>
        </w:rPr>
      </w:pPr>
      <w:r>
        <w:rPr>
          <w:rFonts w:ascii="Tahoma" w:eastAsia="Calibri" w:hAnsi="Tahoma" w:cs="Tahoma"/>
          <w:color w:val="auto"/>
          <w:sz w:val="20"/>
          <w:lang w:eastAsia="en-US"/>
        </w:rPr>
        <w:t>Контактный номер: +</w:t>
      </w:r>
      <w:r w:rsidR="00DD5322">
        <w:rPr>
          <w:rFonts w:ascii="Tahoma" w:eastAsia="Calibri" w:hAnsi="Tahoma" w:cs="Tahoma"/>
          <w:color w:val="auto"/>
          <w:sz w:val="20"/>
          <w:lang w:eastAsia="en-US"/>
        </w:rPr>
        <w:t>7-962-633-60-79</w:t>
      </w:r>
    </w:p>
    <w:p w14:paraId="579E55D4" w14:textId="77777777" w:rsidR="009E5A1E" w:rsidRDefault="009E5A1E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7"/>
          <w:szCs w:val="17"/>
        </w:rPr>
      </w:pPr>
    </w:p>
    <w:p w14:paraId="704F9907" w14:textId="77777777" w:rsidR="009E5A1E" w:rsidRDefault="00415A2B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8"/>
          <w:szCs w:val="18"/>
        </w:rPr>
      </w:pPr>
      <w:r>
        <w:rPr>
          <w:rFonts w:ascii="Tahoma" w:hAnsi="Tahoma" w:cs="Tahoma"/>
          <w:b/>
          <w:color w:val="auto"/>
          <w:sz w:val="18"/>
          <w:szCs w:val="18"/>
        </w:rPr>
        <w:t>Информационное сообщение</w:t>
      </w:r>
    </w:p>
    <w:p w14:paraId="38AE9AC7" w14:textId="77777777" w:rsidR="009E5A1E" w:rsidRDefault="00415A2B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8"/>
          <w:szCs w:val="18"/>
        </w:rPr>
      </w:pPr>
      <w:r>
        <w:rPr>
          <w:rFonts w:ascii="Tahoma" w:hAnsi="Tahoma" w:cs="Tahoma"/>
          <w:b/>
          <w:color w:val="auto"/>
          <w:sz w:val="18"/>
          <w:szCs w:val="18"/>
        </w:rPr>
        <w:t>о реализации имущества, обращенного в собственность государства</w:t>
      </w:r>
    </w:p>
    <w:p w14:paraId="1D749A3D" w14:textId="77777777" w:rsidR="009E5A1E" w:rsidRDefault="009E5A1E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7"/>
          <w:szCs w:val="17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50"/>
        <w:gridCol w:w="1130"/>
        <w:gridCol w:w="2822"/>
        <w:gridCol w:w="867"/>
        <w:gridCol w:w="425"/>
        <w:gridCol w:w="709"/>
        <w:gridCol w:w="1840"/>
      </w:tblGrid>
      <w:tr w:rsidR="009E5A1E" w14:paraId="478497B8" w14:textId="77777777">
        <w:trPr>
          <w:trHeight w:val="2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D6C0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auto"/>
                <w:sz w:val="16"/>
                <w:szCs w:val="16"/>
              </w:rPr>
              <w:t>Сведения о продавце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4D41" w14:textId="60E93E3E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i/>
                <w:color w:val="auto"/>
                <w:sz w:val="17"/>
                <w:szCs w:val="17"/>
              </w:rPr>
            </w:pPr>
            <w:r>
              <w:rPr>
                <w:rFonts w:ascii="Tahoma" w:hAnsi="Tahoma" w:cs="Tahoma"/>
                <w:color w:val="auto"/>
                <w:sz w:val="17"/>
                <w:szCs w:val="17"/>
              </w:rPr>
              <w:t>Индивидуальный предприниматель Кураков Сергей Петрович, ИНН 732710681300, ОГРНИП 324730000027215, РФ, 432042, Ульяновская область, г. Ульяновск, ул. Станкостроителей, д. 6/44, кв. 116, mnv.rk@mail.ru, тел. +</w:t>
            </w:r>
            <w:r w:rsidR="000F24D3">
              <w:rPr>
                <w:rFonts w:ascii="Tahoma" w:hAnsi="Tahoma" w:cs="Tahoma"/>
                <w:color w:val="auto"/>
                <w:sz w:val="17"/>
                <w:szCs w:val="17"/>
              </w:rPr>
              <w:t>7-962-633-60-79</w:t>
            </w:r>
          </w:p>
        </w:tc>
      </w:tr>
      <w:tr w:rsidR="009E5A1E" w14:paraId="07546A4F" w14:textId="77777777" w:rsidTr="008224A7">
        <w:trPr>
          <w:trHeight w:val="533"/>
        </w:trPr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D5745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auto"/>
                <w:sz w:val="16"/>
                <w:szCs w:val="16"/>
              </w:rPr>
              <w:t>Наименование имущества, количество и иные сведения, состояние и недостатки (при их наличии), а также данные о наличии либо отсутствии сопроводительных документов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BB59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№</w:t>
            </w:r>
          </w:p>
          <w:p w14:paraId="0C25118A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лота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E8433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  <w:t>Идентификационный номер позиции</w:t>
            </w:r>
          </w:p>
          <w:p w14:paraId="7EC23A51" w14:textId="77777777" w:rsidR="009E5A1E" w:rsidRDefault="00415A2B">
            <w:pPr>
              <w:spacing w:line="240" w:lineRule="auto"/>
              <w:ind w:firstLine="0"/>
              <w:jc w:val="center"/>
            </w:pPr>
            <w:r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  <w:t xml:space="preserve"> в АС ПИБИ</w:t>
            </w:r>
          </w:p>
        </w:tc>
        <w:tc>
          <w:tcPr>
            <w:tcW w:w="36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328D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Наименование и характеристики имущества</w:t>
            </w:r>
          </w:p>
        </w:tc>
        <w:tc>
          <w:tcPr>
            <w:tcW w:w="425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589C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Количество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84F95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Единица измерения</w:t>
            </w:r>
          </w:p>
        </w:tc>
        <w:tc>
          <w:tcPr>
            <w:tcW w:w="1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EB16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>
              <w:rPr>
                <w:rFonts w:ascii="Tahoma" w:hAnsi="Tahoma" w:cs="Tahoma"/>
                <w:b/>
                <w:color w:val="auto"/>
                <w:sz w:val="14"/>
                <w:szCs w:val="14"/>
              </w:rPr>
              <w:t>Местонахождение имущества</w:t>
            </w:r>
          </w:p>
        </w:tc>
      </w:tr>
      <w:tr w:rsidR="009E5A1E" w14:paraId="0827313B" w14:textId="77777777" w:rsidTr="008224A7">
        <w:trPr>
          <w:trHeight w:val="241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F1ED5" w14:textId="77777777" w:rsidR="009E5A1E" w:rsidRDefault="009E5A1E">
            <w:pPr>
              <w:spacing w:line="240" w:lineRule="auto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EABD1" w14:textId="77777777" w:rsidR="009E5A1E" w:rsidRPr="005D37EC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002060"/>
                <w:sz w:val="20"/>
              </w:rPr>
            </w:pPr>
            <w:r w:rsidRPr="005D37EC">
              <w:rPr>
                <w:rFonts w:ascii="Tahoma" w:hAnsi="Tahoma" w:cs="Tahoma"/>
                <w:b/>
                <w:color w:val="002060"/>
                <w:sz w:val="20"/>
              </w:rPr>
              <w:t>1</w:t>
            </w:r>
          </w:p>
        </w:tc>
        <w:tc>
          <w:tcPr>
            <w:tcW w:w="1130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53FB" w14:textId="7207261C" w:rsidR="009E5A1E" w:rsidRPr="005D37EC" w:rsidRDefault="004F6715">
            <w:pPr>
              <w:spacing w:line="240" w:lineRule="auto"/>
              <w:ind w:firstLine="0"/>
              <w:rPr>
                <w:rFonts w:ascii="Tahoma" w:hAnsi="Tahoma" w:cs="Tahoma"/>
                <w:color w:val="002060"/>
                <w:sz w:val="20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1-009319-3</w:t>
            </w:r>
          </w:p>
        </w:tc>
        <w:tc>
          <w:tcPr>
            <w:tcW w:w="3689" w:type="dxa"/>
            <w:gridSpan w:val="2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65511" w14:textId="77777777" w:rsidR="004F6715" w:rsidRDefault="004F6715" w:rsidP="004F6715">
            <w:pPr>
              <w:spacing w:line="240" w:lineRule="auto"/>
              <w:ind w:firstLine="0"/>
              <w:rPr>
                <w:rFonts w:ascii="Calibri" w:hAnsi="Calibri" w:cs="Calibri"/>
                <w:b/>
                <w:bCs/>
                <w:color w:val="auto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Ноутбук «Lenovo </w:t>
            </w:r>
            <w:proofErr w:type="spellStart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IdeaPad</w:t>
            </w:r>
            <w:proofErr w:type="spellEnd"/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Z580», S/N QB05897268, серебристо-черного цвета, с зарядным устройством</w:t>
            </w: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br/>
              <w:t>АС ПИБИ 11-009319-3</w:t>
            </w:r>
          </w:p>
          <w:p w14:paraId="707CA2F7" w14:textId="5FCB694D" w:rsidR="009E5A1E" w:rsidRPr="00E76AAD" w:rsidRDefault="009E5A1E" w:rsidP="00F83F73">
            <w:pPr>
              <w:spacing w:line="240" w:lineRule="auto"/>
              <w:ind w:firstLine="0"/>
              <w:rPr>
                <w:rFonts w:ascii="Calibri" w:hAnsi="Calibri" w:cs="Calibri"/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425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84D550" w14:textId="69C2A7D9" w:rsidR="009E5A1E" w:rsidRPr="005D37EC" w:rsidRDefault="00DB7609">
            <w:pPr>
              <w:spacing w:line="240" w:lineRule="auto"/>
              <w:ind w:firstLine="0"/>
              <w:rPr>
                <w:rFonts w:ascii="Tahoma" w:hAnsi="Tahoma" w:cs="Tahoma"/>
                <w:color w:val="002060"/>
                <w:sz w:val="20"/>
              </w:rPr>
            </w:pPr>
            <w:r>
              <w:rPr>
                <w:rFonts w:ascii="Tahoma" w:eastAsia="Tahoma" w:hAnsi="Tahoma" w:cs="Tahoma"/>
                <w:color w:val="002060"/>
                <w:sz w:val="20"/>
              </w:rPr>
              <w:t>1</w:t>
            </w:r>
          </w:p>
        </w:tc>
        <w:tc>
          <w:tcPr>
            <w:tcW w:w="709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85A5F" w14:textId="77777777" w:rsidR="009E5A1E" w:rsidRPr="005D37EC" w:rsidRDefault="00415A2B">
            <w:pPr>
              <w:spacing w:line="240" w:lineRule="auto"/>
              <w:ind w:firstLine="0"/>
              <w:rPr>
                <w:rFonts w:ascii="Tahoma" w:hAnsi="Tahoma" w:cs="Tahoma"/>
                <w:color w:val="002060"/>
                <w:sz w:val="20"/>
              </w:rPr>
            </w:pPr>
            <w:r w:rsidRPr="005D37EC">
              <w:rPr>
                <w:rFonts w:ascii="Tahoma" w:eastAsia="Tahoma" w:hAnsi="Tahoma" w:cs="Tahoma"/>
                <w:color w:val="002060"/>
                <w:sz w:val="20"/>
              </w:rPr>
              <w:t>шт.</w:t>
            </w:r>
          </w:p>
        </w:tc>
        <w:tc>
          <w:tcPr>
            <w:tcW w:w="1840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AFAF2D" w14:textId="77777777" w:rsidR="009E5A1E" w:rsidRPr="005D37EC" w:rsidRDefault="00415A2B">
            <w:pPr>
              <w:spacing w:line="240" w:lineRule="auto"/>
              <w:ind w:firstLine="0"/>
              <w:rPr>
                <w:color w:val="002060"/>
                <w:sz w:val="20"/>
              </w:rPr>
            </w:pPr>
            <w:r w:rsidRPr="005D37EC">
              <w:rPr>
                <w:rFonts w:ascii="Tahoma" w:hAnsi="Tahoma" w:cs="Tahoma"/>
                <w:color w:val="002060"/>
                <w:sz w:val="20"/>
              </w:rPr>
              <w:t xml:space="preserve">Республика Коми, </w:t>
            </w:r>
          </w:p>
          <w:p w14:paraId="0B7E5247" w14:textId="1E14D100" w:rsidR="009E5A1E" w:rsidRPr="005D37EC" w:rsidRDefault="005541B8">
            <w:pPr>
              <w:spacing w:line="240" w:lineRule="auto"/>
              <w:ind w:firstLine="0"/>
              <w:rPr>
                <w:rFonts w:ascii="Tahoma" w:hAnsi="Tahoma" w:cs="Tahoma"/>
                <w:color w:val="002060"/>
                <w:sz w:val="20"/>
              </w:rPr>
            </w:pPr>
            <w:r w:rsidRPr="005541B8">
              <w:rPr>
                <w:rFonts w:ascii="Tahoma" w:hAnsi="Tahoma" w:cs="Tahoma"/>
                <w:color w:val="002060"/>
                <w:sz w:val="20"/>
              </w:rPr>
              <w:t>г. Сыктывкар, ул. Энгельса, д. 144</w:t>
            </w:r>
          </w:p>
        </w:tc>
      </w:tr>
      <w:tr w:rsidR="009E5A1E" w14:paraId="37CC9866" w14:textId="77777777" w:rsidTr="00BA5816">
        <w:trPr>
          <w:trHeight w:val="533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6A31" w14:textId="77777777" w:rsidR="009E5A1E" w:rsidRDefault="009E5A1E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B7C4" w14:textId="77777777" w:rsidR="009E5A1E" w:rsidRDefault="009E5A1E">
            <w:pPr>
              <w:spacing w:line="240" w:lineRule="auto"/>
              <w:ind w:firstLine="0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</w:p>
        </w:tc>
        <w:tc>
          <w:tcPr>
            <w:tcW w:w="779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8522" w14:textId="77777777" w:rsidR="009E5A1E" w:rsidRDefault="009E5A1E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</w:p>
          <w:p w14:paraId="4D9C6CA0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i/>
                <w:color w:val="2F5496" w:themeColor="accent5" w:themeShade="BF"/>
                <w:sz w:val="18"/>
                <w:szCs w:val="18"/>
                <w:u w:val="single"/>
              </w:rPr>
              <w:t>Имущество обращено в федеральную собственность</w:t>
            </w:r>
            <w:r>
              <w:rPr>
                <w:rFonts w:ascii="Tahoma" w:hAnsi="Tahoma" w:cs="Tahoma"/>
                <w:b/>
                <w:i/>
                <w:color w:val="2F5496" w:themeColor="accent5" w:themeShade="BF"/>
                <w:sz w:val="18"/>
                <w:szCs w:val="18"/>
                <w:u w:val="single"/>
              </w:rPr>
              <w:t>.</w:t>
            </w:r>
          </w:p>
          <w:p w14:paraId="050018F6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2F5496" w:themeColor="accent5" w:themeShade="BF"/>
                <w:sz w:val="18"/>
                <w:szCs w:val="18"/>
              </w:rPr>
            </w:pPr>
          </w:p>
          <w:p w14:paraId="6FCA38E1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Дополнительная информация:</w:t>
            </w:r>
          </w:p>
          <w:p w14:paraId="3BF513B0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44011BD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Находится на хранении длительный период времени, качественное и техническое состояние не проверялось. </w:t>
            </w:r>
          </w:p>
          <w:p w14:paraId="79958C7F" w14:textId="77777777" w:rsidR="009E5A1E" w:rsidRDefault="00415A2B">
            <w:pPr>
              <w:pStyle w:val="a3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Состояние и недостатки имущества в соответствии с заключением экспертизы о безопасности имущества и его пригодности к использованию по прямому назначению: </w:t>
            </w:r>
          </w:p>
          <w:p w14:paraId="793BE755" w14:textId="77777777" w:rsidR="009E5A1E" w:rsidRPr="005D37EC" w:rsidRDefault="00415A2B">
            <w:pPr>
              <w:widowControl w:val="0"/>
              <w:spacing w:line="240" w:lineRule="auto"/>
              <w:ind w:firstLine="0"/>
              <w:jc w:val="both"/>
              <w:rPr>
                <w:color w:val="002060"/>
              </w:rPr>
            </w:pPr>
            <w:r w:rsidRPr="005D37EC">
              <w:rPr>
                <w:rFonts w:ascii="Tahoma" w:hAnsi="Tahoma" w:cs="Tahoma"/>
                <w:i/>
                <w:iCs/>
                <w:color w:val="002060"/>
                <w:sz w:val="18"/>
                <w:szCs w:val="18"/>
              </w:rPr>
              <w:t>Имущество является бывшим в употреблении. Потребительские свойства не утрачены. Соответствует установленным требованиям безопасности для жизни и здоровья человека. Бывший в эксплуатации объект, требующий капитального ремонта или замены номерных агрегатов (двигателя, кузова, рамы), полной окраски. Может быть допущено к использованию по прямому назначению.</w:t>
            </w:r>
          </w:p>
          <w:p w14:paraId="0A26AA2F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Находится на хранении длительный период времени, качественное и техническое состояние не проверялось. </w:t>
            </w:r>
          </w:p>
          <w:p w14:paraId="085B7BC2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Имущество продается в том виде, комплектности и состоянии, в каком оно есть, за скрытые дефекты Продавец ответственности не несет.</w:t>
            </w:r>
          </w:p>
          <w:p w14:paraId="38A77B2C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Какие-либо сопроводительные документы на имущество отсутствуют.</w:t>
            </w:r>
          </w:p>
          <w:p w14:paraId="0C2D1B9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Покупатель самостоятельно принимает решение о необходимости и/или целесообразности за свой счет осуществить приведение имущества в состояние, соответствующее установленным требованиям.</w:t>
            </w:r>
          </w:p>
          <w:p w14:paraId="3987D961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Ответственность за использование реализуемого имущества по прямому назначению,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Федерации.</w:t>
            </w:r>
          </w:p>
          <w:p w14:paraId="2BAB2532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Продавец не несет ответственность за возможность получения паспорта транспортного средства, его постановки на государственный регистрационный учет и допуск к эксплуатации (при реализации транспортных средств).</w:t>
            </w:r>
          </w:p>
          <w:p w14:paraId="5FBEC987" w14:textId="77777777" w:rsidR="009E5A1E" w:rsidRDefault="00415A2B">
            <w:pPr>
              <w:pStyle w:val="Defaul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- Покупатель </w:t>
            </w:r>
            <w:r>
              <w:rPr>
                <w:rFonts w:ascii="Tahoma" w:hAnsi="Tahoma" w:cs="Tahoma"/>
                <w:sz w:val="18"/>
                <w:szCs w:val="18"/>
              </w:rPr>
              <w:t xml:space="preserve">самостоятельно проверяет и получает информацию о наличии обременений в виде залога или запрета на осуществление регистрационных действий на официальных сайтах (в целях получения актуальной информации на день принятия решения об участии в торгах):  </w:t>
            </w:r>
          </w:p>
          <w:p w14:paraId="35461C21" w14:textId="77777777" w:rsidR="009E5A1E" w:rsidRDefault="00415A2B">
            <w:pPr>
              <w:pStyle w:val="Default"/>
              <w:ind w:left="1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– https://гибдд.рф/ (официальный сайт Госавтоинспекции); </w:t>
            </w:r>
          </w:p>
          <w:p w14:paraId="5DB200E4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– https://www.reestr-zalogov.ru/ (официальный сайт Федеральной нотариальной палаты. Реестр уведомлений о залоге движимого имущества).</w:t>
            </w:r>
          </w:p>
          <w:p w14:paraId="10D9220B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Продавец не несет ответственность за соответствие транспортного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средства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требованиям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технического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регламента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Таможенного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союза «О безопасности колесных транспортных средств» (ТР ТС 018/2011) на момент продажи. В случае намерения использовать (эксплуатировать) приобретенное транспортное средство покупатель самостоятельно и за свой счет совершает все необходимые действия, связанные с его государственной регистрацией, в том числе приведение транспортного средства в соответствие требованиям технического регламента и уплату утилизационного сбора в порядке, установленном статьей 24.1 Федерального</w:t>
            </w:r>
            <w:r>
              <w:rPr>
                <w:rFonts w:ascii="Tahoma" w:hAnsi="Tahoma" w:cs="Tahoma"/>
                <w:color w:val="auto"/>
                <w:spacing w:val="69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закона</w:t>
            </w:r>
            <w:r>
              <w:rPr>
                <w:rFonts w:ascii="Tahoma" w:hAnsi="Tahoma" w:cs="Tahoma"/>
                <w:color w:val="auto"/>
                <w:spacing w:val="7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от</w:t>
            </w:r>
            <w:r>
              <w:rPr>
                <w:rFonts w:ascii="Tahoma" w:hAnsi="Tahoma" w:cs="Tahoma"/>
                <w:color w:val="auto"/>
                <w:spacing w:val="69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24.06.1998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№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89-ФЗ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«Об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отходах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производства и потребления» (при необходимости).</w:t>
            </w:r>
          </w:p>
          <w:p w14:paraId="74FBB318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Ключи и документы на транспортные средства (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</w:rPr>
              <w:t>наличие ключей и документов указано в составе/наименовании лота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) подлежат передаче покупателю вместе с транспортным средством.</w:t>
            </w:r>
          </w:p>
          <w:p w14:paraId="77129B46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lastRenderedPageBreak/>
              <w:t>– Ответственность в части соблюдения требований, установленных Федеральным законом от 27.07.2006 № 152-ФЗ «О персональных данных», в отношении приобретаемого имущества покупатель несет самостоятельно (при реализации мобильных устройств).</w:t>
            </w:r>
          </w:p>
          <w:p w14:paraId="1FDBBA80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Проданное имущество возврату и обмену не подлежит.</w:t>
            </w:r>
          </w:p>
          <w:p w14:paraId="4B8E93E5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</w:tr>
      <w:tr w:rsidR="004F6715" w14:paraId="717F9827" w14:textId="77777777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6396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C45DC" w14:textId="77777777" w:rsidR="004F6715" w:rsidRDefault="004F6715" w:rsidP="004F6715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Лот </w:t>
            </w:r>
          </w:p>
          <w:p w14:paraId="1430F6FF" w14:textId="77777777" w:rsidR="004F6715" w:rsidRDefault="004F6715" w:rsidP="004F6715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№ 1</w:t>
            </w:r>
          </w:p>
        </w:tc>
        <w:tc>
          <w:tcPr>
            <w:tcW w:w="595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4198" w14:textId="77777777" w:rsidR="004F6715" w:rsidRDefault="004F6715" w:rsidP="004F6715">
            <w:pPr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Начальная цена с учетом НДС 22% (руб.)</w:t>
            </w:r>
          </w:p>
        </w:tc>
        <w:tc>
          <w:tcPr>
            <w:tcW w:w="1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13D76" w14:textId="662A9640" w:rsidR="004F6715" w:rsidRPr="005D37EC" w:rsidRDefault="004F6715" w:rsidP="004F6715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4 859,48</w:t>
            </w:r>
          </w:p>
        </w:tc>
      </w:tr>
      <w:tr w:rsidR="004F6715" w14:paraId="082F96AE" w14:textId="77777777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D0A87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A858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595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26DC" w14:textId="77777777" w:rsidR="004F6715" w:rsidRDefault="004F6715" w:rsidP="004F6715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второго этапа реализации с учетом НДС 22%  (руб.)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30%)</w:t>
            </w:r>
          </w:p>
        </w:tc>
        <w:tc>
          <w:tcPr>
            <w:tcW w:w="1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BF88" w14:textId="5E413C71" w:rsidR="004F6715" w:rsidRPr="005D37EC" w:rsidRDefault="004F6715" w:rsidP="004F6715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3 401,64</w:t>
            </w:r>
          </w:p>
        </w:tc>
      </w:tr>
      <w:tr w:rsidR="004F6715" w14:paraId="672153C7" w14:textId="77777777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559F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58862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595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DE65A" w14:textId="77777777" w:rsidR="004F6715" w:rsidRDefault="004F6715" w:rsidP="004F6715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третьего этапа реализации с учетом НДС 22%  (руб.)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60%)</w:t>
            </w:r>
          </w:p>
        </w:tc>
        <w:tc>
          <w:tcPr>
            <w:tcW w:w="1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AE0DD" w14:textId="5114CAE7" w:rsidR="004F6715" w:rsidRPr="005D37EC" w:rsidRDefault="004F6715" w:rsidP="004F6715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1 943,79</w:t>
            </w:r>
          </w:p>
        </w:tc>
      </w:tr>
      <w:tr w:rsidR="004F6715" w14:paraId="7286E20E" w14:textId="77777777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DCCD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6057" w14:textId="77777777" w:rsidR="004F6715" w:rsidRDefault="004F6715" w:rsidP="004F6715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595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2C877" w14:textId="77777777" w:rsidR="004F6715" w:rsidRDefault="004F6715" w:rsidP="004F6715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четвертого этапа реализации с учетом НДС  (руб.) 22%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90%)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84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1556C" w14:textId="3FCE95EA" w:rsidR="004F6715" w:rsidRPr="005D37EC" w:rsidRDefault="004F6715" w:rsidP="004F6715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485,95</w:t>
            </w:r>
          </w:p>
        </w:tc>
      </w:tr>
      <w:tr w:rsidR="009E5A1E" w14:paraId="24A0F5CF" w14:textId="77777777" w:rsidTr="00BA5816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1A6A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Ознакомление с имуществом, срок (дата) и время ознакомления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11A91" w14:textId="77777777" w:rsidR="009E5A1E" w:rsidRDefault="009E5A1E">
            <w:pPr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779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002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Возможен исключительно визуальный наружный осмотр имущества.</w:t>
            </w:r>
          </w:p>
          <w:p w14:paraId="2593729F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Осмотр имущества осуществляется по месту хранения при предъявлении документа, удостоверяющего личность, на основании письменного заявления Претендента, направленного в адрес Продавца на электронную почту 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mnv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rk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@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mail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ru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 или нарочно по форме, прилагаемой к настоящему извещению (приложение № 1), 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дата и время согласовываются дополнительно.</w:t>
            </w:r>
          </w:p>
        </w:tc>
      </w:tr>
      <w:tr w:rsidR="009E5A1E" w14:paraId="482EF0A0" w14:textId="77777777">
        <w:trPr>
          <w:trHeight w:val="547"/>
        </w:trPr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DAF1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Даты, время начала и окончания первого этапа реализации, а также срок (количество рабочих дней), в течение которого покупателем может быть подано предложение на каждом последующем этапе снижения цены реализации</w:t>
            </w: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3A19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Дата и время начала подачи предложений на первом этапе реализации</w:t>
            </w:r>
          </w:p>
          <w:p w14:paraId="443FB629" w14:textId="77777777" w:rsidR="009E5A1E" w:rsidRDefault="009E5A1E">
            <w:pPr>
              <w:ind w:firstLine="0"/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2001" w:type="dxa"/>
            <w:gridSpan w:val="3"/>
            <w:vAlign w:val="center"/>
          </w:tcPr>
          <w:p w14:paraId="5B3C1E02" w14:textId="670D7FF0" w:rsidR="009E5A1E" w:rsidRDefault="00E76AAD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12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.2026</w:t>
            </w:r>
          </w:p>
        </w:tc>
        <w:tc>
          <w:tcPr>
            <w:tcW w:w="1840" w:type="dxa"/>
            <w:vAlign w:val="center"/>
          </w:tcPr>
          <w:p w14:paraId="2C5807C6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09:00</w:t>
            </w:r>
          </w:p>
        </w:tc>
      </w:tr>
      <w:tr w:rsidR="009E5A1E" w14:paraId="669EB938" w14:textId="77777777">
        <w:trPr>
          <w:trHeight w:val="547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1FEB8" w14:textId="77777777" w:rsidR="009E5A1E" w:rsidRDefault="009E5A1E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5B574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Дата и время окончания подачи предложений на первом этапе реализации:</w:t>
            </w:r>
          </w:p>
          <w:p w14:paraId="0BAF1077" w14:textId="77777777" w:rsidR="009E5A1E" w:rsidRDefault="009E5A1E">
            <w:pPr>
              <w:ind w:firstLine="0"/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2001" w:type="dxa"/>
            <w:gridSpan w:val="3"/>
            <w:vAlign w:val="center"/>
          </w:tcPr>
          <w:p w14:paraId="5617593B" w14:textId="2EDED066" w:rsidR="009E5A1E" w:rsidRDefault="00E76AAD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20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 xml:space="preserve">.2026 </w:t>
            </w:r>
          </w:p>
        </w:tc>
        <w:tc>
          <w:tcPr>
            <w:tcW w:w="1840" w:type="dxa"/>
            <w:vAlign w:val="center"/>
          </w:tcPr>
          <w:p w14:paraId="58C70885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23:59</w:t>
            </w:r>
          </w:p>
        </w:tc>
      </w:tr>
      <w:tr w:rsidR="009E5A1E" w14:paraId="5FB4DDA5" w14:textId="77777777">
        <w:trPr>
          <w:trHeight w:val="547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908D" w14:textId="77777777" w:rsidR="009E5A1E" w:rsidRDefault="009E5A1E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710C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Срок, в течение которого могут быть поданы предложения по сниженной цене (количество рабочих дней):</w:t>
            </w:r>
          </w:p>
          <w:p w14:paraId="70EFD510" w14:textId="77777777" w:rsidR="009E5A1E" w:rsidRDefault="009E5A1E">
            <w:pPr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3841" w:type="dxa"/>
            <w:gridSpan w:val="4"/>
            <w:vAlign w:val="center"/>
          </w:tcPr>
          <w:p w14:paraId="3BCDC2BF" w14:textId="77777777" w:rsidR="009E5A1E" w:rsidRDefault="006560ED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>3</w:t>
            </w:r>
          </w:p>
        </w:tc>
      </w:tr>
      <w:tr w:rsidR="009E5A1E" w14:paraId="0DAF1157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7EEFD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Форма проведения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36E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Прямая продажа в электронной форме</w:t>
            </w:r>
          </w:p>
        </w:tc>
      </w:tr>
      <w:tr w:rsidR="009E5A1E" w14:paraId="27E7BC6E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ECC8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Наименование процедуры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074A4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Реализация имущества, указанного в подпункте "а" пункта 1 Положения о порядке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товаров, утвержденного постановлением Правительства Российской Федерации от 30 сентября 2015 г. № 1041 (в соответствии с приказом Министерства Финансов РФ от 19.07.2024 № 105н)</w:t>
            </w:r>
          </w:p>
        </w:tc>
      </w:tr>
      <w:tr w:rsidR="009E5A1E" w14:paraId="39E1E8F9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7D64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Организатор торгов/основание проведения торгов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B05FE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Индивидуальный предприниматель Кураков Сергей Петрович, Государственный контракт от 24.02.2026</w:t>
            </w:r>
            <w:r>
              <w:rPr>
                <w:rFonts w:ascii="Tahoma" w:hAnsi="Tahoma" w:cs="Tahoma"/>
                <w:bCs/>
                <w:color w:val="auto"/>
                <w:sz w:val="18"/>
                <w:szCs w:val="18"/>
              </w:rPr>
              <w:t xml:space="preserve"> №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ГК 01-4/2026 ХРУ ИОСГ</w:t>
            </w:r>
            <w:r>
              <w:rPr>
                <w:rFonts w:ascii="Tahoma" w:eastAsia="Calibri" w:hAnsi="Tahoma" w:cs="Tahoma"/>
                <w:color w:val="auto"/>
                <w:sz w:val="18"/>
                <w:szCs w:val="18"/>
              </w:rPr>
              <w:t xml:space="preserve"> на оказание </w:t>
            </w:r>
            <w:r>
              <w:rPr>
                <w:rFonts w:ascii="Tahoma" w:hAnsi="Tahoma" w:cs="Tahoma"/>
                <w:color w:val="auto"/>
                <w:sz w:val="18"/>
                <w:szCs w:val="18"/>
                <w:shd w:val="clear" w:color="auto" w:fill="FFFFFF"/>
              </w:rPr>
              <w:t xml:space="preserve">услуг по приему, хранению, реализации и уничтожению, утилизации (переработке) имущества, обращенного в собственность государства, вещественных доказательств, изъятых вещей, а также задержанных таможенными органами товаров, на территории Республики Коми,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заключенный с Территориальным управлением федерального агентства по управлению государственным имуществом в Республике Коми</w:t>
            </w:r>
          </w:p>
        </w:tc>
      </w:tr>
      <w:tr w:rsidR="009E5A1E" w14:paraId="64ECFBC4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35886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Сведения о правообладателе/инициаторе торгов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CBC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ТЕРРИТОРИАЛЬНОЕ УПРАВЛЕНИЕ ФЕДЕРАЛЬНОГО АГЕНТСТВА ПО УПРАВЛЕНИЮ ГОСУДАРСТВЕННЫМ ИМУЩЕСТВОМ В РЕСПУБЛИКЕ КОМИ</w:t>
            </w:r>
          </w:p>
          <w:p w14:paraId="6C311C2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ИНН 1101486727 КПП 110101001 </w:t>
            </w:r>
          </w:p>
          <w:p w14:paraId="3312115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ОГРН 1101101000780</w:t>
            </w:r>
          </w:p>
          <w:p w14:paraId="572FCBCF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Юридический адрес</w:t>
            </w:r>
          </w:p>
          <w:p w14:paraId="5FAAAD8C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167000, Республика Коми, Г. СЫКТЫВКАР, УЛ. ИНТЕРНАЦИОНАЛЬНАЯ, Д.131</w:t>
            </w:r>
          </w:p>
          <w:p w14:paraId="31D0BC89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Фактический/почтовый адрес</w:t>
            </w:r>
          </w:p>
          <w:p w14:paraId="2FDDA41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Республика Коми, 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</w:rPr>
              <w:t>г.о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. Сыктывкар, г Сыктывкар, ул Интернациональная, дом 131</w:t>
            </w:r>
          </w:p>
        </w:tc>
      </w:tr>
      <w:tr w:rsidR="009E5A1E" w14:paraId="42B76A94" w14:textId="77777777">
        <w:trPr>
          <w:trHeight w:val="86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803E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Сроки и порядок оплаты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BB5E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Оплата имущества осуществляется в безналичном порядке, не позднее 10 рабочих дней с даты заключения договора.</w:t>
            </w:r>
          </w:p>
          <w:p w14:paraId="3CDDF74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Внесение денежных средств осуществляется с обязательным указанием уникального идентификатора начисления (УИН).</w:t>
            </w:r>
          </w:p>
          <w:p w14:paraId="2A63ED2E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УИН (имущество, обращенное в собственность государства): 0012</w:t>
            </w:r>
          </w:p>
          <w:p w14:paraId="568ED2C1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Покупатель обязан не позднее срока, указанного в договоре, внести денежные средства на счет, указанный в условиях оферты, в размере 100 процентов начальной цены реализации или сниженной цены реализации (в случае, если реализация осуществляется на соответствующем этапе снижения цены) с указанием им в распоряжении о переводе денежных средств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уникального идентификатора начисления.</w:t>
            </w:r>
          </w:p>
          <w:p w14:paraId="4038162C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Оплата без указания уникального идентификатора начисления и (или) с нарушением сроков оплаты, предусмотренных настоящим пунктом, не является исполнением условий оферты. Денежные средства в счет оплаты имущества, вещественных доказательств и изъятых вещей, перечисленные с нарушением требований настоящего пункта, подлежат возврату покупателю в течение 3 рабочих дней со дня поступления на счет продавца.</w:t>
            </w:r>
          </w:p>
        </w:tc>
      </w:tr>
      <w:tr w:rsidR="009E5A1E" w14:paraId="1B2A5488" w14:textId="77777777">
        <w:trPr>
          <w:trHeight w:val="2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8C61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Сроки и порядок передачи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2C33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Имущество передается по акту приема-передачи  в течение 10 рабочих дней с даты полной оплаты имущества, при этом Покупатель обязан обеспечить вывоз (транспортировку) имущества в течении 5 рабочих дней с даты подписания акта приема-передачи с места его хранения за свой счет и своими средствами.</w:t>
            </w:r>
          </w:p>
        </w:tc>
      </w:tr>
    </w:tbl>
    <w:p w14:paraId="41F99B21" w14:textId="77777777" w:rsidR="009E5A1E" w:rsidRDefault="009E5A1E">
      <w:pPr>
        <w:widowControl w:val="0"/>
        <w:spacing w:line="240" w:lineRule="auto"/>
        <w:ind w:firstLine="0"/>
        <w:rPr>
          <w:rFonts w:ascii="Tahoma" w:hAnsi="Tahoma" w:cs="Tahoma"/>
          <w:b/>
          <w:color w:val="auto"/>
          <w:sz w:val="18"/>
          <w:szCs w:val="18"/>
        </w:rPr>
      </w:pPr>
    </w:p>
    <w:sectPr w:rsidR="009E5A1E">
      <w:footerReference w:type="default" r:id="rId7"/>
      <w:pgSz w:w="11906" w:h="16838"/>
      <w:pgMar w:top="567" w:right="567" w:bottom="73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67BB2" w14:textId="77777777" w:rsidR="00575E39" w:rsidRDefault="00575E39">
      <w:pPr>
        <w:spacing w:line="240" w:lineRule="auto"/>
      </w:pPr>
      <w:r>
        <w:separator/>
      </w:r>
    </w:p>
  </w:endnote>
  <w:endnote w:type="continuationSeparator" w:id="0">
    <w:p w14:paraId="1CA5C4B5" w14:textId="77777777" w:rsidR="00575E39" w:rsidRDefault="00575E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444491"/>
      <w:docPartObj>
        <w:docPartGallery w:val="Page Numbers (Bottom of Page)"/>
        <w:docPartUnique/>
      </w:docPartObj>
    </w:sdtPr>
    <w:sdtContent>
      <w:p w14:paraId="58BC214A" w14:textId="77777777" w:rsidR="00B514EC" w:rsidRDefault="00415A2B">
        <w:pPr>
          <w:pStyle w:val="af8"/>
          <w:jc w:val="center"/>
          <w:rPr>
            <w:rFonts w:asciiTheme="minorHAnsi" w:hAnsiTheme="minorHAnsi" w:cstheme="minorHAnsi"/>
            <w:sz w:val="20"/>
          </w:rPr>
        </w:pPr>
        <w:r>
          <w:rPr>
            <w:rFonts w:asciiTheme="minorHAnsi" w:hAnsiTheme="minorHAnsi" w:cstheme="minorHAnsi"/>
            <w:sz w:val="20"/>
          </w:rPr>
          <w:fldChar w:fldCharType="begin"/>
        </w:r>
        <w:r>
          <w:rPr>
            <w:rFonts w:asciiTheme="minorHAnsi" w:hAnsiTheme="minorHAnsi" w:cstheme="minorHAnsi"/>
            <w:sz w:val="20"/>
          </w:rPr>
          <w:instrText>PAGE   \* MERGEFORMAT</w:instrText>
        </w:r>
        <w:r>
          <w:rPr>
            <w:rFonts w:asciiTheme="minorHAnsi" w:hAnsiTheme="minorHAnsi" w:cstheme="minorHAnsi"/>
            <w:sz w:val="20"/>
          </w:rPr>
          <w:fldChar w:fldCharType="separate"/>
        </w:r>
        <w:r w:rsidR="00B514EC">
          <w:rPr>
            <w:rFonts w:asciiTheme="minorHAnsi" w:hAnsiTheme="minorHAnsi" w:cstheme="minorHAnsi"/>
            <w:noProof/>
            <w:sz w:val="20"/>
          </w:rPr>
          <w:t>3</w:t>
        </w:r>
        <w:r>
          <w:rPr>
            <w:rFonts w:asciiTheme="minorHAnsi" w:hAnsiTheme="minorHAnsi" w:cstheme="minorHAnsi"/>
            <w:sz w:val="20"/>
          </w:rPr>
          <w:fldChar w:fldCharType="end"/>
        </w:r>
      </w:p>
      <w:p w14:paraId="4455F3B7" w14:textId="77777777" w:rsidR="009E5A1E" w:rsidRDefault="00B514EC">
        <w:pPr>
          <w:pStyle w:val="af8"/>
          <w:jc w:val="center"/>
          <w:rPr>
            <w:rFonts w:asciiTheme="minorHAnsi" w:hAnsiTheme="minorHAnsi" w:cstheme="minorHAnsi"/>
            <w:sz w:val="20"/>
          </w:rPr>
        </w:pPr>
        <w:r>
          <w:rPr>
            <w:rFonts w:asciiTheme="minorHAnsi" w:hAnsiTheme="minorHAnsi" w:cstheme="minorHAnsi"/>
            <w:sz w:val="20"/>
          </w:rPr>
          <w:tab/>
        </w:r>
        <w:r>
          <w:rPr>
            <w:rFonts w:asciiTheme="minorHAnsi" w:hAnsiTheme="minorHAnsi" w:cstheme="minorHAnsi"/>
            <w:sz w:val="20"/>
          </w:rPr>
          <w:tab/>
          <w:t>01-4/2026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2C5E" w14:textId="77777777" w:rsidR="00575E39" w:rsidRDefault="00575E39">
      <w:pPr>
        <w:spacing w:line="240" w:lineRule="auto"/>
      </w:pPr>
      <w:r>
        <w:separator/>
      </w:r>
    </w:p>
  </w:footnote>
  <w:footnote w:type="continuationSeparator" w:id="0">
    <w:p w14:paraId="70C9DE84" w14:textId="77777777" w:rsidR="00575E39" w:rsidRDefault="00575E3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644B"/>
    <w:multiLevelType w:val="hybridMultilevel"/>
    <w:tmpl w:val="BBECDE6C"/>
    <w:lvl w:ilvl="0" w:tplc="87D81040">
      <w:start w:val="1"/>
      <w:numFmt w:val="decimal"/>
      <w:lvlText w:val="%1."/>
      <w:lvlJc w:val="left"/>
      <w:pPr>
        <w:ind w:left="1418" w:hanging="360"/>
      </w:pPr>
    </w:lvl>
    <w:lvl w:ilvl="1" w:tplc="EB4ED1BA">
      <w:start w:val="1"/>
      <w:numFmt w:val="lowerLetter"/>
      <w:lvlText w:val="%2."/>
      <w:lvlJc w:val="left"/>
      <w:pPr>
        <w:ind w:left="2138" w:hanging="360"/>
      </w:pPr>
    </w:lvl>
    <w:lvl w:ilvl="2" w:tplc="571C3E04">
      <w:start w:val="1"/>
      <w:numFmt w:val="lowerRoman"/>
      <w:lvlText w:val="%3."/>
      <w:lvlJc w:val="right"/>
      <w:pPr>
        <w:ind w:left="2858" w:hanging="180"/>
      </w:pPr>
    </w:lvl>
    <w:lvl w:ilvl="3" w:tplc="A10A81D2">
      <w:start w:val="1"/>
      <w:numFmt w:val="decimal"/>
      <w:lvlText w:val="%4."/>
      <w:lvlJc w:val="left"/>
      <w:pPr>
        <w:ind w:left="3578" w:hanging="360"/>
      </w:pPr>
    </w:lvl>
    <w:lvl w:ilvl="4" w:tplc="EC94AA06">
      <w:start w:val="1"/>
      <w:numFmt w:val="lowerLetter"/>
      <w:lvlText w:val="%5."/>
      <w:lvlJc w:val="left"/>
      <w:pPr>
        <w:ind w:left="4298" w:hanging="360"/>
      </w:pPr>
    </w:lvl>
    <w:lvl w:ilvl="5" w:tplc="2144AEF8">
      <w:start w:val="1"/>
      <w:numFmt w:val="lowerRoman"/>
      <w:lvlText w:val="%6."/>
      <w:lvlJc w:val="right"/>
      <w:pPr>
        <w:ind w:left="5018" w:hanging="180"/>
      </w:pPr>
    </w:lvl>
    <w:lvl w:ilvl="6" w:tplc="CED0B740">
      <w:start w:val="1"/>
      <w:numFmt w:val="decimal"/>
      <w:lvlText w:val="%7."/>
      <w:lvlJc w:val="left"/>
      <w:pPr>
        <w:ind w:left="5738" w:hanging="360"/>
      </w:pPr>
    </w:lvl>
    <w:lvl w:ilvl="7" w:tplc="CB1ED900">
      <w:start w:val="1"/>
      <w:numFmt w:val="lowerLetter"/>
      <w:lvlText w:val="%8."/>
      <w:lvlJc w:val="left"/>
      <w:pPr>
        <w:ind w:left="6458" w:hanging="360"/>
      </w:pPr>
    </w:lvl>
    <w:lvl w:ilvl="8" w:tplc="883CD5D8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3F8B7B48"/>
    <w:multiLevelType w:val="hybridMultilevel"/>
    <w:tmpl w:val="A9B87C92"/>
    <w:lvl w:ilvl="0" w:tplc="4B207DD4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9B4C17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8F5091AA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C032E22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0D4A50B0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E8A469B2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5FD049D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F3C8A1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4A28716E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num w:numId="1" w16cid:durableId="197939107">
    <w:abstractNumId w:val="0"/>
  </w:num>
  <w:num w:numId="2" w16cid:durableId="1650595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A1E"/>
    <w:rsid w:val="0003511C"/>
    <w:rsid w:val="000856AE"/>
    <w:rsid w:val="000F24D3"/>
    <w:rsid w:val="001A4769"/>
    <w:rsid w:val="00317F7B"/>
    <w:rsid w:val="00415A2B"/>
    <w:rsid w:val="00454578"/>
    <w:rsid w:val="00472887"/>
    <w:rsid w:val="004B7BCC"/>
    <w:rsid w:val="004F6715"/>
    <w:rsid w:val="005541B8"/>
    <w:rsid w:val="00575E39"/>
    <w:rsid w:val="00586A00"/>
    <w:rsid w:val="005D37EC"/>
    <w:rsid w:val="00640ACE"/>
    <w:rsid w:val="006560ED"/>
    <w:rsid w:val="006E4345"/>
    <w:rsid w:val="007051EB"/>
    <w:rsid w:val="008224A7"/>
    <w:rsid w:val="00853C34"/>
    <w:rsid w:val="008C6AAF"/>
    <w:rsid w:val="00983715"/>
    <w:rsid w:val="009E5A1E"/>
    <w:rsid w:val="00A833F3"/>
    <w:rsid w:val="00B150A2"/>
    <w:rsid w:val="00B514EC"/>
    <w:rsid w:val="00BA5816"/>
    <w:rsid w:val="00BF19E4"/>
    <w:rsid w:val="00D55AF9"/>
    <w:rsid w:val="00DB7609"/>
    <w:rsid w:val="00DD5322"/>
    <w:rsid w:val="00E76AAD"/>
    <w:rsid w:val="00EF5EB3"/>
    <w:rsid w:val="00F83F73"/>
    <w:rsid w:val="00FC3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1F40"/>
  <w15:docId w15:val="{A7E634B5-9F8D-48AD-9FD6-8CA6C571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  <w:ind w:firstLine="709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1266</Words>
  <Characters>7219</Characters>
  <Application>Microsoft Office Word</Application>
  <DocSecurity>0</DocSecurity>
  <Lines>60</Lines>
  <Paragraphs>16</Paragraphs>
  <ScaleCrop>false</ScaleCrop>
  <Company/>
  <LinksUpToDate>false</LinksUpToDate>
  <CharactersWithSpaces>8469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</dc:creator>
  <cp:keywords/>
  <dc:description/>
  <cp:lastModifiedBy>user</cp:lastModifiedBy>
  <cp:revision>111</cp:revision>
  <dcterms:created xsi:type="dcterms:W3CDTF">2025-03-16T12:45:00Z</dcterms:created>
  <dcterms:modified xsi:type="dcterms:W3CDTF">2026-10-06T13:46:00Z</dcterms:modified>
</cp:coreProperties>
</file>